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jc w:val="right"/>
        <w:rPr>
          <w:highlight w:val="none"/>
          <w:shd w:fill="auto" w:val="clear"/>
        </w:rPr>
      </w:pPr>
      <w:r>
        <w:rPr>
          <w:rFonts w:cs="Verdana" w:ascii="Verdana" w:hAnsi="Verdana"/>
          <w:b/>
          <w:bCs/>
          <w:color w:val="000000"/>
          <w:shd w:fill="auto" w:val="clear"/>
        </w:rPr>
        <w:t>ENTWURF ANHANG 155. RTG</w:t>
      </w:r>
    </w:p>
    <w:p>
      <w:pPr>
        <w:pStyle w:val="Normal"/>
        <w:rPr/>
      </w:pPr>
      <w:hyperlink r:id="rId2">
        <w:r>
          <w:rPr>
            <w:rStyle w:val="Internetverknpfung"/>
            <w:rFonts w:eastAsia="Verdana" w:cs="Verdana" w:ascii="Verdana" w:hAnsi="Verdana"/>
            <w:b/>
            <w:bCs/>
            <w:color w:val="000000"/>
            <w:u w:val="none"/>
            <w:shd w:fill="auto" w:val="clear"/>
          </w:rPr>
          <w:t>TEIL 2 Inhaltliche Diskussion</w:t>
        </w:r>
      </w:hyperlink>
    </w:p>
    <w:p>
      <w:pPr>
        <w:pStyle w:val="Normal"/>
        <w:rPr>
          <w:rFonts w:ascii="Verdana" w:hAnsi="Verdana" w:cs="Verdana"/>
          <w:color w:val="000000"/>
          <w:highlight w:val="none"/>
          <w:shd w:fill="auto" w:val="clear"/>
        </w:rPr>
      </w:pPr>
      <w:r>
        <w:rPr>
          <w:rFonts w:cs="Verdana" w:ascii="Verdana" w:hAnsi="Verdana"/>
          <w:color w:val="000000"/>
          <w:shd w:fill="auto" w:val="clear"/>
        </w:rPr>
      </w:r>
    </w:p>
    <w:p>
      <w:pPr>
        <w:pStyle w:val="Normal"/>
        <w:rPr>
          <w:highlight w:val="none"/>
          <w:shd w:fill="auto" w:val="clear"/>
        </w:rPr>
      </w:pPr>
      <w:r>
        <w:rPr>
          <w:rFonts w:ascii="Verdana" w:hAnsi="Verdana"/>
          <w:b/>
          <w:color w:val="000000"/>
          <w:shd w:fill="auto" w:val="clear"/>
        </w:rPr>
        <w:t xml:space="preserve">2.1 </w:t>
      </w:r>
      <w:r>
        <w:rPr>
          <w:rFonts w:ascii="Verdana" w:hAnsi="Verdana"/>
          <w:color w:val="000000"/>
          <w:shd w:fill="auto" w:val="clear"/>
        </w:rPr>
        <w:t>Falls notwendig, nochmals</w:t>
      </w:r>
      <w:r>
        <w:rPr>
          <w:rFonts w:ascii="Verdana" w:hAnsi="Verdana"/>
          <w:b/>
          <w:color w:val="000000"/>
          <w:shd w:fill="auto" w:val="clear"/>
        </w:rPr>
        <w:t xml:space="preserve"> Vorstellungsrunde/</w:t>
      </w:r>
      <w:r>
        <w:rPr>
          <w:rFonts w:ascii="Verdana" w:hAnsi="Verdana"/>
          <w:color w:val="000000"/>
          <w:shd w:fill="auto" w:val="clear"/>
        </w:rPr>
        <w:t>Einstiegsrunde</w:t>
      </w:r>
    </w:p>
    <w:p>
      <w:pPr>
        <w:pStyle w:val="Normal"/>
        <w:rPr/>
      </w:pPr>
      <w:r>
        <w:rPr>
          <w:rStyle w:val="Internetverknpfung"/>
          <w:rFonts w:eastAsia="Verdana" w:cs="Verdana" w:ascii="Verdana" w:hAnsi="Verdana"/>
          <w:bCs/>
          <w:color w:val="000000"/>
          <w:u w:val="none"/>
          <w:shd w:fill="auto" w:val="clear"/>
        </w:rPr>
        <w:t>Vorstellungsrunde war nicht notwendig.</w:t>
      </w:r>
    </w:p>
    <w:p>
      <w:pPr>
        <w:pStyle w:val="Normal"/>
        <w:rPr>
          <w:rFonts w:ascii="Verdana" w:hAnsi="Verdana" w:eastAsia="Verdana" w:cs="Verdana"/>
          <w:bCs/>
          <w:color w:val="000000"/>
          <w:highlight w:val="none"/>
          <w:u w:val="none"/>
          <w:shd w:fill="auto" w:val="clear"/>
        </w:rPr>
      </w:pPr>
      <w:r>
        <w:rPr>
          <w:rFonts w:eastAsia="Verdana" w:cs="Verdana" w:ascii="Verdana" w:hAnsi="Verdana"/>
          <w:bCs/>
          <w:color w:val="000000"/>
          <w:u w:val="none"/>
          <w:shd w:fill="auto" w:val="clear"/>
        </w:rPr>
      </w:r>
    </w:p>
    <w:p>
      <w:pPr>
        <w:pStyle w:val="Normal"/>
        <w:rPr/>
      </w:pPr>
      <w:r>
        <w:rPr>
          <w:rStyle w:val="Internetverknpfung"/>
          <w:rFonts w:cs="Verdana" w:ascii="Verdana" w:hAnsi="Verdana"/>
          <w:b/>
          <w:bCs/>
          <w:color w:val="000000"/>
          <w:u w:val="none"/>
          <w:shd w:fill="auto" w:val="clear"/>
        </w:rPr>
        <w:t>Diskussion Mobilisierung für die 16. Internationale Woche des Grundeinkommens:</w:t>
      </w:r>
    </w:p>
    <w:p>
      <w:pPr>
        <w:pStyle w:val="Normal"/>
        <w:rPr>
          <w:highlight w:val="none"/>
          <w:shd w:fill="auto" w:val="clear"/>
        </w:rPr>
      </w:pPr>
      <w:r>
        <w:rPr>
          <w:shd w:fill="auto" w:val="clear"/>
        </w:rPr>
      </w:r>
    </w:p>
    <w:p>
      <w:pPr>
        <w:pStyle w:val="Normal"/>
        <w:numPr>
          <w:ilvl w:val="0"/>
          <w:numId w:val="1"/>
        </w:numPr>
        <w:textAlignment w:val="baseline"/>
        <w:rPr/>
      </w:pPr>
      <w:r>
        <w:rPr>
          <w:rFonts w:cs="Verdana" w:ascii="Verdana" w:hAnsi="Verdana"/>
          <w:color w:val="000000"/>
          <w:shd w:fill="auto" w:val="clear"/>
        </w:rPr>
        <w:t>Martin: Dem gestrigen Newsletter des dt. Netzwerk Grundeinkommens habe ich entnommen, dass diese die WdGE unter dem Motto „Kindergrundeinkommen – Zivilisation von ihrer besten Seite“ begehen</w:t>
        <w:br/>
      </w:r>
      <w:hyperlink r:id="rId3">
        <w:r>
          <w:rPr>
            <w:rStyle w:val="Internetverknpfung"/>
            <w:rFonts w:cs="Verdana" w:ascii="Verdana" w:hAnsi="Verdana"/>
            <w:shd w:fill="auto" w:val="clear"/>
          </w:rPr>
          <w:t>https://www.grundeinkommen.de/08/08/2023/woche-des-grundeinkommens-kindergrundeinkommen-zivilisation-von-ihrer-besten-seite.html</w:t>
        </w:r>
      </w:hyperlink>
      <w:r>
        <w:rPr>
          <w:rFonts w:cs="Verdana" w:ascii="Verdana" w:hAnsi="Verdana"/>
          <w:color w:val="000000"/>
          <w:shd w:fill="auto" w:val="clear"/>
        </w:rPr>
        <w:br/>
        <w:t>und finde es schade, dass wir diese Information nicht bekommen haben und somit auch nicht entsprechend reagieren konnten. Die Akademie-BGE und Alexander Zirkelbach befassen sich auch mit einem Kinder-BGE. Ich bin zwar nicht überzeugt davon, fände aber eine Diskussion darüber interessant.</w:t>
      </w:r>
    </w:p>
    <w:p>
      <w:pPr>
        <w:pStyle w:val="Normal"/>
        <w:numPr>
          <w:ilvl w:val="0"/>
          <w:numId w:val="1"/>
        </w:numPr>
        <w:textAlignment w:val="baseline"/>
        <w:rPr>
          <w:highlight w:val="none"/>
          <w:shd w:fill="auto" w:val="clear"/>
        </w:rPr>
      </w:pPr>
      <w:r>
        <w:rPr>
          <w:rFonts w:cs="Verdana" w:ascii="Verdana" w:hAnsi="Verdana"/>
          <w:color w:val="000000"/>
          <w:shd w:fill="auto" w:val="clear"/>
        </w:rPr>
        <w:t>Heinz: Wir müssen nicht den Text aus Deutschland übernehmen.</w:t>
      </w:r>
    </w:p>
    <w:p>
      <w:pPr>
        <w:pStyle w:val="Normal"/>
        <w:numPr>
          <w:ilvl w:val="0"/>
          <w:numId w:val="1"/>
        </w:numPr>
        <w:textAlignment w:val="baseline"/>
        <w:rPr>
          <w:highlight w:val="none"/>
          <w:shd w:fill="auto" w:val="clear"/>
        </w:rPr>
      </w:pPr>
      <w:r>
        <w:rPr>
          <w:rFonts w:cs="Verdana" w:ascii="Verdana" w:hAnsi="Verdana"/>
          <w:color w:val="000000"/>
          <w:shd w:fill="auto" w:val="clear"/>
        </w:rPr>
        <w:t>Mond: Mir gefällt auch gar nicht, dass sie sich mit einem Kindergrundeinkommen begnügen wollen. Wir kämpfen für ein emanzipatorisches BGE.</w:t>
      </w:r>
    </w:p>
    <w:p>
      <w:pPr>
        <w:pStyle w:val="Normal"/>
        <w:numPr>
          <w:ilvl w:val="0"/>
          <w:numId w:val="1"/>
        </w:numPr>
        <w:textAlignment w:val="baseline"/>
        <w:rPr>
          <w:highlight w:val="none"/>
          <w:shd w:fill="auto" w:val="clear"/>
        </w:rPr>
      </w:pPr>
      <w:r>
        <w:rPr>
          <w:rFonts w:cs="Verdana" w:ascii="Verdana" w:hAnsi="Verdana"/>
          <w:color w:val="000000"/>
          <w:shd w:fill="auto" w:val="clear"/>
        </w:rPr>
        <w:t>Mond: Wir können beim Volksstimmefest für die 16. Internationale Woche des Grundeinkommens werben.</w:t>
      </w:r>
    </w:p>
    <w:p>
      <w:pPr>
        <w:pStyle w:val="Normal"/>
        <w:numPr>
          <w:ilvl w:val="0"/>
          <w:numId w:val="1"/>
        </w:numPr>
        <w:textAlignment w:val="baseline"/>
        <w:rPr>
          <w:highlight w:val="none"/>
          <w:shd w:fill="auto" w:val="clear"/>
        </w:rPr>
      </w:pPr>
      <w:r>
        <w:rPr>
          <w:rFonts w:cs="Verdana" w:ascii="Verdana" w:hAnsi="Verdana"/>
          <w:color w:val="000000"/>
          <w:shd w:fill="auto" w:val="clear"/>
        </w:rPr>
        <w:t>Mond: Wie bereits bei der letzten Diskussion erwähnt, sollten wir Junge ansprechen, die sich gegen die Klimaerhitzung einsetzen, FFF, „Klimakleber“, Umweltschutz, BGE wäre für all diese Menschen eine Hilfe. Der heutige Newsletter-Vorschlag soll natürlich auch Junge ansprechen.</w:t>
      </w:r>
    </w:p>
    <w:p>
      <w:pPr>
        <w:pStyle w:val="Normal"/>
        <w:numPr>
          <w:ilvl w:val="0"/>
          <w:numId w:val="1"/>
        </w:numPr>
        <w:textAlignment w:val="baseline"/>
        <w:rPr>
          <w:highlight w:val="none"/>
          <w:shd w:fill="auto" w:val="clear"/>
        </w:rPr>
      </w:pPr>
      <w:r>
        <w:rPr>
          <w:rFonts w:cs="Verdana" w:ascii="Verdana" w:hAnsi="Verdana"/>
          <w:color w:val="000000"/>
          <w:shd w:fill="auto" w:val="clear"/>
        </w:rPr>
        <w:t xml:space="preserve">Klaus meint, dass wir den öffentlicher Newsletter, der heute beschossen wurde, auch beim Einreichen bei Attac, bitten könnten, dass auch für die 16. internationale Woche des Grundeinkommens in der gleichen Aussendung eine Bewerbung sein sollte. </w:t>
      </w:r>
    </w:p>
    <w:p>
      <w:pPr>
        <w:pStyle w:val="Normal"/>
        <w:numPr>
          <w:ilvl w:val="0"/>
          <w:numId w:val="1"/>
        </w:numPr>
        <w:jc w:val="both"/>
        <w:textAlignment w:val="baseline"/>
        <w:rPr>
          <w:highlight w:val="none"/>
          <w:shd w:fill="auto" w:val="clear"/>
        </w:rPr>
      </w:pPr>
      <w:r>
        <w:rPr>
          <w:rFonts w:cs="Verdana" w:ascii="Verdana" w:hAnsi="Verdana"/>
          <w:color w:val="000000"/>
          <w:shd w:fill="auto" w:val="clear"/>
        </w:rPr>
        <w:t>Ilse: Wir brauchen mehr Freizeit und ein BGE als Basis. Sie hofft auf stärkeren Einfluss der SPÖ durch Andreas Babler.</w:t>
      </w:r>
    </w:p>
    <w:p>
      <w:pPr>
        <w:pStyle w:val="Normal"/>
        <w:jc w:val="both"/>
        <w:textAlignment w:val="baseline"/>
        <w:rPr>
          <w:rFonts w:ascii="Verdana" w:hAnsi="Verdana" w:cs="Verdana"/>
          <w:color w:val="000000"/>
          <w:highlight w:val="none"/>
          <w:shd w:fill="auto" w:val="clear"/>
        </w:rPr>
      </w:pPr>
      <w:r>
        <w:rPr>
          <w:rFonts w:cs="Verdana" w:ascii="Verdana" w:hAnsi="Verdana"/>
          <w:color w:val="000000"/>
          <w:shd w:fill="auto" w:val="clear"/>
        </w:rPr>
      </w:r>
    </w:p>
    <w:p>
      <w:pPr>
        <w:pStyle w:val="Normal"/>
        <w:rPr/>
      </w:pPr>
      <w:r>
        <w:rPr>
          <w:rStyle w:val="Internetverknpfung"/>
          <w:rFonts w:cs="Verdana" w:ascii="Verdana" w:hAnsi="Verdana"/>
          <w:b/>
          <w:bCs/>
          <w:color w:val="000000"/>
          <w:u w:val="none"/>
          <w:shd w:fill="auto" w:val="clear"/>
        </w:rPr>
        <w:t>Frage des „Logofriedhofs“ am Flyer:</w:t>
      </w:r>
    </w:p>
    <w:p>
      <w:pPr>
        <w:pStyle w:val="Normal"/>
        <w:rPr>
          <w:color w:val="222222"/>
          <w:highlight w:val="none"/>
          <w:shd w:fill="auto" w:val="clear"/>
        </w:rPr>
      </w:pPr>
      <w:r>
        <w:rPr>
          <w:color w:val="222222"/>
          <w:shd w:fill="auto" w:val="clear"/>
        </w:rPr>
      </w:r>
    </w:p>
    <w:p>
      <w:pPr>
        <w:pStyle w:val="Normal"/>
        <w:rPr/>
      </w:pPr>
      <w:r>
        <w:rPr>
          <w:rStyle w:val="Internetverknpfung"/>
          <w:rFonts w:cs="Verdana" w:ascii="Verdana" w:hAnsi="Verdana"/>
          <w:color w:val="222222"/>
          <w:u w:val="none"/>
          <w:shd w:fill="auto" w:val="clear"/>
        </w:rPr>
        <w:t>Christine A.: Was soll das „Logofriedhof“?</w:t>
      </w:r>
    </w:p>
    <w:p>
      <w:pPr>
        <w:pStyle w:val="Normal"/>
        <w:rPr/>
      </w:pPr>
      <w:r>
        <w:rPr>
          <w:rStyle w:val="Internetverknpfung"/>
          <w:rFonts w:cs="Verdana" w:ascii="Verdana" w:hAnsi="Verdana"/>
          <w:color w:val="222222"/>
          <w:u w:val="none"/>
          <w:shd w:fill="auto" w:val="clear"/>
        </w:rPr>
        <w:t>Martin: Dies ist ein in der Kommunikationsbranche üblicher, nicht abwertender  Ausdruck für Logo-Sammlungen auf Druckwerken und Webseiten.</w:t>
      </w:r>
    </w:p>
    <w:p>
      <w:pPr>
        <w:pStyle w:val="Normal"/>
        <w:rPr>
          <w:rFonts w:ascii="Verdana" w:hAnsi="Verdana" w:cs="Verdana"/>
          <w:color w:val="000000"/>
          <w:highlight w:val="none"/>
          <w:u w:val="none"/>
          <w:shd w:fill="auto" w:val="clear"/>
        </w:rPr>
      </w:pPr>
      <w:r>
        <w:rPr>
          <w:rFonts w:cs="Verdana" w:ascii="Verdana" w:hAnsi="Verdana"/>
          <w:color w:val="000000"/>
          <w:u w:val="none"/>
          <w:shd w:fill="auto" w:val="clear"/>
        </w:rPr>
      </w:r>
    </w:p>
    <w:p>
      <w:pPr>
        <w:sectPr>
          <w:type w:val="nextPage"/>
          <w:pgSz w:w="11906" w:h="16838"/>
          <w:pgMar w:left="1134" w:right="1134" w:gutter="0" w:header="0" w:top="1134" w:footer="0" w:bottom="1134"/>
          <w:pgNumType w:fmt="decimal"/>
          <w:formProt w:val="false"/>
          <w:textDirection w:val="lrTb"/>
          <w:docGrid w:type="default" w:linePitch="600" w:charSpace="32768"/>
        </w:sectPr>
      </w:pPr>
    </w:p>
    <w:p>
      <w:pPr>
        <w:pStyle w:val="Normal"/>
        <w:rPr/>
      </w:pPr>
      <w:r>
        <w:rPr>
          <w:rStyle w:val="Internetverknpfung"/>
          <w:rFonts w:cs="Verdana" w:ascii="Verdana" w:hAnsi="Verdana"/>
          <w:color w:val="000000"/>
          <w:u w:val="none"/>
          <w:shd w:fill="auto" w:val="clear"/>
        </w:rPr>
        <w:t xml:space="preserve">Zur Frage des Logofriedhofes – auf die Heinz Swoboda beim letzten RTG hinwies - gab es die notwendige Diskussion, die auch nicht den Zeitrahmen des RTG sprengte. </w:t>
      </w:r>
    </w:p>
    <w:p>
      <w:pPr>
        <w:pStyle w:val="Normal"/>
        <w:rPr>
          <w:rFonts w:ascii="Verdana" w:hAnsi="Verdana" w:cs="Verdana"/>
          <w:color w:val="000000"/>
          <w:highlight w:val="none"/>
          <w:u w:val="none"/>
          <w:shd w:fill="auto" w:val="clear"/>
        </w:rPr>
      </w:pPr>
      <w:r>
        <w:rPr>
          <w:rFonts w:cs="Verdana" w:ascii="Verdana" w:hAnsi="Verdana"/>
          <w:color w:val="000000"/>
          <w:u w:val="none"/>
          <w:shd w:fill="auto" w:val="clear"/>
        </w:rPr>
      </w:r>
    </w:p>
    <w:p>
      <w:pPr>
        <w:pStyle w:val="Normal"/>
        <w:numPr>
          <w:ilvl w:val="0"/>
          <w:numId w:val="1"/>
        </w:numPr>
        <w:textAlignment w:val="baseline"/>
        <w:rPr>
          <w:highlight w:val="none"/>
          <w:shd w:fill="auto" w:val="clear"/>
        </w:rPr>
      </w:pPr>
      <w:r>
        <w:rPr>
          <w:rFonts w:cs="Verdana" w:ascii="Verdana" w:hAnsi="Verdana"/>
          <w:color w:val="000000"/>
          <w:shd w:fill="auto" w:val="clear"/>
        </w:rPr>
        <w:t>Martin bringt ein, dass nur Organisationen am Flyer sein sollten, die tatsächlich eine Veranstaltung in der WdGE abhalten und diese am Flyer ist. (Er versucht gleichzeitig Hadwig vom RTG-Salzburg telefonisch zu erreichen.)</w:t>
      </w:r>
    </w:p>
    <w:p>
      <w:pPr>
        <w:pStyle w:val="Normal"/>
        <w:numPr>
          <w:ilvl w:val="0"/>
          <w:numId w:val="1"/>
        </w:numPr>
        <w:textAlignment w:val="baseline"/>
        <w:rPr>
          <w:highlight w:val="none"/>
          <w:shd w:fill="auto" w:val="clear"/>
        </w:rPr>
      </w:pPr>
      <w:r>
        <w:rPr>
          <w:rFonts w:cs="Verdana" w:ascii="Verdana" w:hAnsi="Verdana"/>
          <w:color w:val="000000"/>
          <w:shd w:fill="auto" w:val="clear"/>
        </w:rPr>
        <w:t>Klaus erwidert, dass er mit Hadwig heute gesprochen hat und sie sehr wohl bereit ist, den Druck der WdGE-Folder und deren Versendung zu übernehmen. Für heute hatte sie sich entschuldigt, da sie ein Familienfest gleichzeitig haben.</w:t>
      </w:r>
    </w:p>
    <w:p>
      <w:pPr>
        <w:pStyle w:val="Normal"/>
        <w:numPr>
          <w:ilvl w:val="0"/>
          <w:numId w:val="1"/>
        </w:numPr>
        <w:textAlignment w:val="baseline"/>
        <w:rPr>
          <w:highlight w:val="none"/>
          <w:shd w:fill="auto" w:val="clear"/>
        </w:rPr>
      </w:pPr>
      <w:r>
        <w:rPr>
          <w:rFonts w:cs="Verdana" w:ascii="Verdana" w:hAnsi="Verdana"/>
          <w:color w:val="000000"/>
          <w:shd w:fill="auto" w:val="clear"/>
        </w:rPr>
        <w:t>Mond und Heinz halten es ebenfalls für sinnvoll, dass (nur) die Organisationen mit Logo am Flyer sind, die auch im Programm vorkommen. Den RTG-Salzburg könnte man drauf lassen, da Hadwig das Layout und die Versendung übernimmt. Martin stimmt dem zu.</w:t>
      </w:r>
    </w:p>
    <w:p>
      <w:pPr>
        <w:pStyle w:val="Normal"/>
        <w:textAlignment w:val="baseline"/>
        <w:rPr>
          <w:rFonts w:ascii="Verdana" w:hAnsi="Verdana" w:cs="Verdana"/>
          <w:color w:val="000000"/>
          <w:highlight w:val="none"/>
          <w:shd w:fill="auto" w:val="clear"/>
        </w:rPr>
      </w:pPr>
      <w:r>
        <w:rPr>
          <w:rFonts w:cs="Verdana" w:ascii="Verdana" w:hAnsi="Verdana"/>
          <w:color w:val="000000"/>
          <w:shd w:fill="auto" w:val="clear"/>
        </w:rPr>
      </w:r>
    </w:p>
    <w:p>
      <w:pPr>
        <w:pStyle w:val="Normal"/>
        <w:rPr>
          <w:highlight w:val="none"/>
          <w:shd w:fill="auto" w:val="clear"/>
        </w:rPr>
      </w:pPr>
      <w:r>
        <w:rPr>
          <w:rFonts w:cs="Verdana" w:ascii="Verdana" w:hAnsi="Verdana"/>
          <w:b/>
          <w:bCs/>
          <w:color w:val="000000"/>
          <w:shd w:fill="auto" w:val="clear"/>
        </w:rPr>
        <w:t>Ergebnis:</w:t>
      </w:r>
      <w:r>
        <w:rPr>
          <w:rFonts w:cs="Verdana" w:ascii="Verdana" w:hAnsi="Verdana"/>
          <w:color w:val="000000"/>
          <w:shd w:fill="auto" w:val="clear"/>
        </w:rPr>
        <w:t xml:space="preserve"> Bezüglich der Logos am Flyer wird vereinbart, dass nur diejenigen Organisationen aufscheinen sollen, die tatsächlich eine Veranstaltung für einen Flyer beitragen. Bezüglich „Runder Tisch Salzburg“ könnte auch dieser am Flyer bleiben, da Hadwig das Layout beiträgt. </w:t>
        <w:br/>
        <w:br/>
        <w:t>Anmerkung Martin: Hadwig hat Martin am Samstag zurückgerufen und gesagt, dass auch sie diese Regelung für vernünftig hält. Ob der RTG-Salzburg am Flyer sein möchte, wird sie demnächst mit Günter und Georg besprechen und dann Klaus informieren.</w:t>
      </w:r>
    </w:p>
    <w:p>
      <w:pPr>
        <w:pStyle w:val="Normal"/>
        <w:rPr>
          <w:highlight w:val="none"/>
          <w:shd w:fill="auto" w:val="clear"/>
        </w:rPr>
      </w:pPr>
      <w:r>
        <w:rPr>
          <w:shd w:fill="auto" w:val="clear"/>
        </w:rPr>
      </w:r>
    </w:p>
    <w:p>
      <w:pPr>
        <w:sectPr>
          <w:type w:val="continuous"/>
          <w:pgSz w:w="11906" w:h="16838"/>
          <w:pgMar w:left="1134" w:right="1134" w:gutter="0" w:header="0" w:top="1134" w:footer="0" w:bottom="1134"/>
          <w:formProt w:val="false"/>
          <w:textDirection w:val="lrTb"/>
          <w:docGrid w:type="default" w:linePitch="600" w:charSpace="32768"/>
        </w:sectPr>
      </w:pPr>
    </w:p>
    <w:p>
      <w:pPr>
        <w:pStyle w:val="Normal"/>
        <w:jc w:val="both"/>
        <w:textAlignment w:val="baseline"/>
        <w:rPr>
          <w:rFonts w:ascii="Verdana" w:hAnsi="Verdana" w:cs="Verdana"/>
          <w:color w:val="000000"/>
          <w:highlight w:val="none"/>
          <w:shd w:fill="auto" w:val="clear"/>
        </w:rPr>
      </w:pPr>
      <w:r>
        <w:rPr>
          <w:rFonts w:cs="Verdana" w:ascii="Verdana" w:hAnsi="Verdana"/>
          <w:color w:val="000000"/>
          <w:shd w:fill="auto" w:val="clear"/>
        </w:rPr>
      </w:r>
    </w:p>
    <w:p>
      <w:pPr>
        <w:pStyle w:val="Normal"/>
        <w:ind w:left="720" w:hanging="0"/>
        <w:jc w:val="both"/>
        <w:textAlignment w:val="baseline"/>
        <w:rPr>
          <w:rFonts w:ascii="Verdana" w:hAnsi="Verdana" w:cs="Verdana"/>
          <w:color w:val="000000"/>
          <w:highlight w:val="none"/>
          <w:shd w:fill="auto" w:val="clear"/>
        </w:rPr>
      </w:pPr>
      <w:r>
        <w:rPr>
          <w:rFonts w:cs="Verdana" w:ascii="Verdana" w:hAnsi="Verdana"/>
          <w:color w:val="000000"/>
          <w:shd w:fill="auto" w:val="clear"/>
        </w:rPr>
      </w:r>
    </w:p>
    <w:p>
      <w:pPr>
        <w:pStyle w:val="Normal"/>
        <w:rPr>
          <w:highlight w:val="none"/>
          <w:shd w:fill="auto" w:val="clear"/>
        </w:rPr>
      </w:pPr>
      <w:r>
        <w:rPr>
          <w:rFonts w:cs="Verdana" w:ascii="Verdana" w:hAnsi="Verdana"/>
          <w:b/>
          <w:bCs/>
          <w:color w:val="000000"/>
          <w:shd w:fill="auto" w:val="clear"/>
        </w:rPr>
        <w:t>2.3</w:t>
      </w:r>
      <w:r>
        <w:rPr>
          <w:rFonts w:cs="Verdana" w:ascii="Verdana" w:hAnsi="Verdana"/>
          <w:color w:val="000000"/>
          <w:shd w:fill="auto" w:val="clear"/>
        </w:rPr>
        <w:t xml:space="preserve"> </w:t>
      </w:r>
      <w:r>
        <w:rPr>
          <w:rFonts w:cs="Verdana" w:ascii="Verdana" w:hAnsi="Verdana"/>
          <w:color w:val="222222"/>
          <w:shd w:fill="auto" w:val="clear"/>
        </w:rPr>
        <w:t>Vorschläge für Diskussion am nächsten RTG: WorldCoin und BGE oder Kindergrundeinkommen oder "einfach Geld drucken?".</w:t>
      </w:r>
    </w:p>
    <w:p>
      <w:pPr>
        <w:pStyle w:val="Normal"/>
        <w:rPr>
          <w:rFonts w:ascii="Verdana" w:hAnsi="Verdana" w:cs="Verdana"/>
          <w:color w:val="222222"/>
          <w:highlight w:val="none"/>
          <w:shd w:fill="auto" w:val="clear"/>
        </w:rPr>
      </w:pPr>
      <w:r>
        <w:rPr>
          <w:rFonts w:cs="Verdana" w:ascii="Verdana" w:hAnsi="Verdana"/>
          <w:color w:val="222222"/>
          <w:shd w:fill="auto" w:val="clear"/>
        </w:rPr>
      </w:r>
    </w:p>
    <w:p>
      <w:pPr>
        <w:pStyle w:val="Normal"/>
        <w:rPr>
          <w:highlight w:val="none"/>
          <w:shd w:fill="auto" w:val="clear"/>
        </w:rPr>
      </w:pPr>
      <w:r>
        <w:rPr>
          <w:rFonts w:cs="Verdana" w:ascii="Verdana" w:hAnsi="Verdana"/>
          <w:color w:val="222222"/>
          <w:shd w:fill="auto" w:val="clear"/>
        </w:rPr>
        <w:t>Angenommen wurde das Thema: „WorldCoin, geldschöpfende BGE-Modelle, sowie die GreenEuro-Idee von Dr. Brunnhuber“</w:t>
      </w:r>
    </w:p>
    <w:sectPr>
      <w:type w:val="continuous"/>
      <w:pgSz w:w="11906" w:h="16838"/>
      <w:pgMar w:left="1134" w:right="1134" w:gutter="0" w:header="0" w:top="1134" w:footer="0" w:bottom="1134"/>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ymbol">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Verdana">
    <w:charset w:val="00"/>
    <w:family w:val="roman"/>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isplayBackgroundShape/>
  <w:embedSystemFonts/>
  <w:defaultTabStop w:val="709"/>
  <w:mailMerge>
    <w:mainDocumentType w:val="formLetters"/>
    <w:dataType w:val="textFile"/>
    <w:query w:val="SELECT * FROM Adressen.dbo.Tabelle1$"/>
  </w:mailMerge>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de-DE" w:eastAsia="de-DE"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ascii="Liberation Serif" w:hAnsi="Liberation Serif" w:eastAsia="NSimSun" w:cs="Arial"/>
      <w:color w:val="auto"/>
      <w:kern w:val="2"/>
      <w:sz w:val="24"/>
      <w:szCs w:val="24"/>
      <w:lang w:val="de-AT" w:eastAsia="zh-CN" w:bidi="hi-IN"/>
    </w:rPr>
  </w:style>
  <w:style w:type="character" w:styleId="DefaultParagraphFont" w:default="1">
    <w:name w:val="Default Paragraph Font"/>
    <w:uiPriority w:val="1"/>
    <w:semiHidden/>
    <w:unhideWhenUsed/>
    <w:qFormat/>
    <w:rPr/>
  </w:style>
  <w:style w:type="character" w:styleId="AbsatzStandardschriftart1" w:customStyle="1">
    <w:name w:val="Absatz-Standardschriftart1"/>
    <w:qFormat/>
    <w:rPr/>
  </w:style>
  <w:style w:type="character" w:styleId="WW8Num1z0" w:customStyle="1">
    <w:name w:val="WW8Num1z0"/>
    <w:qFormat/>
    <w:rPr>
      <w:rFonts w:ascii="Symbol" w:hAnsi="Symbol" w:eastAsia="Verdana" w:cs="OpenSymbol"/>
      <w:color w:val="000000"/>
    </w:rPr>
  </w:style>
  <w:style w:type="character" w:styleId="WW8Num1z1" w:customStyle="1">
    <w:name w:val="WW8Num1z1"/>
    <w:qFormat/>
    <w:rPr>
      <w:rFonts w:ascii="OpenSymbol" w:hAnsi="OpenSymbol" w:cs="OpenSymbol"/>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WW8Num1z3" w:customStyle="1">
    <w:name w:val="WW8Num1z3"/>
    <w:qFormat/>
    <w:rPr>
      <w:rFonts w:ascii="Symbol" w:hAnsi="Symbol" w:cs="OpenSymbol"/>
    </w:rPr>
  </w:style>
  <w:style w:type="character" w:styleId="WW8Num5z8" w:customStyle="1">
    <w:name w:val="WW8Num5z8"/>
    <w:qFormat/>
    <w:rPr/>
  </w:style>
  <w:style w:type="character" w:styleId="WW8Num5z7" w:customStyle="1">
    <w:name w:val="WW8Num5z7"/>
    <w:qFormat/>
    <w:rPr/>
  </w:style>
  <w:style w:type="character" w:styleId="WW8Num5z6" w:customStyle="1">
    <w:name w:val="WW8Num5z6"/>
    <w:qFormat/>
    <w:rPr/>
  </w:style>
  <w:style w:type="character" w:styleId="WW8Num5z5" w:customStyle="1">
    <w:name w:val="WW8Num5z5"/>
    <w:qFormat/>
    <w:rPr/>
  </w:style>
  <w:style w:type="character" w:styleId="WW8Num5z4" w:customStyle="1">
    <w:name w:val="WW8Num5z4"/>
    <w:qFormat/>
    <w:rPr/>
  </w:style>
  <w:style w:type="character" w:styleId="WW8Num5z3" w:customStyle="1">
    <w:name w:val="WW8Num5z3"/>
    <w:qFormat/>
    <w:rPr/>
  </w:style>
  <w:style w:type="character" w:styleId="WW8Num5z2" w:customStyle="1">
    <w:name w:val="WW8Num5z2"/>
    <w:qFormat/>
    <w:rPr/>
  </w:style>
  <w:style w:type="character" w:styleId="WW8Num5z1" w:customStyle="1">
    <w:name w:val="WW8Num5z1"/>
    <w:qFormat/>
    <w:rPr/>
  </w:style>
  <w:style w:type="character" w:styleId="WW8Num5z0" w:customStyle="1">
    <w:name w:val="WW8Num5z0"/>
    <w:qFormat/>
    <w:rPr/>
  </w:style>
  <w:style w:type="character" w:styleId="WW8Num4z8" w:customStyle="1">
    <w:name w:val="WW8Num4z8"/>
    <w:qFormat/>
    <w:rPr/>
  </w:style>
  <w:style w:type="character" w:styleId="WW8Num4z7" w:customStyle="1">
    <w:name w:val="WW8Num4z7"/>
    <w:qFormat/>
    <w:rPr/>
  </w:style>
  <w:style w:type="character" w:styleId="WW8Num4z6" w:customStyle="1">
    <w:name w:val="WW8Num4z6"/>
    <w:qFormat/>
    <w:rPr/>
  </w:style>
  <w:style w:type="character" w:styleId="WW8Num4z5" w:customStyle="1">
    <w:name w:val="WW8Num4z5"/>
    <w:qFormat/>
    <w:rPr/>
  </w:style>
  <w:style w:type="character" w:styleId="WW8Num4z4" w:customStyle="1">
    <w:name w:val="WW8Num4z4"/>
    <w:qFormat/>
    <w:rPr/>
  </w:style>
  <w:style w:type="character" w:styleId="WW8Num4z3" w:customStyle="1">
    <w:name w:val="WW8Num4z3"/>
    <w:qFormat/>
    <w:rPr/>
  </w:style>
  <w:style w:type="character" w:styleId="WW8Num4z2" w:customStyle="1">
    <w:name w:val="WW8Num4z2"/>
    <w:qFormat/>
    <w:rPr/>
  </w:style>
  <w:style w:type="character" w:styleId="WW8Num4z1" w:customStyle="1">
    <w:name w:val="WW8Num4z1"/>
    <w:qFormat/>
    <w:rPr/>
  </w:style>
  <w:style w:type="character" w:styleId="WW8Num4z0" w:customStyle="1">
    <w:name w:val="WW8Num4z0"/>
    <w:qFormat/>
    <w:rPr/>
  </w:style>
  <w:style w:type="character" w:styleId="Internetverknpfung">
    <w:name w:val="Internetverknüpfung"/>
    <w:basedOn w:val="DefaultParagraphFont"/>
    <w:uiPriority w:val="99"/>
    <w:unhideWhenUsed/>
    <w:rsid w:val="000674e0"/>
    <w:rPr>
      <w:color w:val="0563C1" w:themeColor="hyperlink"/>
      <w:u w:val="single"/>
    </w:rPr>
  </w:style>
  <w:style w:type="character" w:styleId="Aufzhlungszeichen1" w:customStyle="1">
    <w:name w:val="Aufzählungszeichen1"/>
    <w:qFormat/>
    <w:rPr>
      <w:rFonts w:ascii="OpenSymbol" w:hAnsi="OpenSymbol" w:eastAsia="OpenSymbol" w:cs="OpenSymbol"/>
    </w:rPr>
  </w:style>
  <w:style w:type="character" w:styleId="Aufzhlungszeichen2" w:customStyle="1">
    <w:name w:val="Aufzählungszeichen2"/>
    <w:qFormat/>
    <w:rPr>
      <w:rFonts w:ascii="OpenSymbol" w:hAnsi="OpenSymbol" w:eastAsia="OpenSymbol" w:cs="OpenSymbol"/>
    </w:rPr>
  </w:style>
  <w:style w:type="character" w:styleId="Aufzhlungszeichen3" w:customStyle="1">
    <w:name w:val="Aufzählungszeichen3"/>
    <w:qFormat/>
    <w:rPr>
      <w:rFonts w:ascii="OpenSymbol" w:hAnsi="OpenSymbol" w:eastAsia="OpenSymbol" w:cs="OpenSymbol"/>
    </w:rPr>
  </w:style>
  <w:style w:type="character" w:styleId="BesuchteInternetverknpfung" w:customStyle="1">
    <w:name w:val="Besuchte Internetverknüpfung"/>
    <w:basedOn w:val="DefaultParagraphFont"/>
    <w:rPr>
      <w:color w:val="800080"/>
      <w:u w:val="single"/>
    </w:rPr>
  </w:style>
  <w:style w:type="character" w:styleId="UnresolvedMention">
    <w:name w:val="Unresolved Mention"/>
    <w:basedOn w:val="DefaultParagraphFont"/>
    <w:uiPriority w:val="99"/>
    <w:semiHidden/>
    <w:unhideWhenUsed/>
    <w:qFormat/>
    <w:rsid w:val="000674e0"/>
    <w:rPr>
      <w:color w:val="605E5C"/>
      <w:shd w:fill="E1DFDD" w:val="clear"/>
    </w:rPr>
  </w:style>
  <w:style w:type="paragraph" w:styleId="Berschrift" w:customStyle="1">
    <w:name w:val="Überschrift"/>
    <w:basedOn w:val="Normal"/>
    <w:next w:val="Textkrper"/>
    <w:qFormat/>
    <w:pPr>
      <w:keepNext w:val="true"/>
      <w:spacing w:before="240" w:after="120"/>
    </w:pPr>
    <w:rPr>
      <w:rFonts w:ascii="Liberation Sans" w:hAnsi="Liberation Sans" w:eastAsia="Microsoft YaHei"/>
      <w:sz w:val="28"/>
      <w:szCs w:val="28"/>
    </w:rPr>
  </w:style>
  <w:style w:type="paragraph" w:styleId="Textkrper">
    <w:name w:val="Body Text"/>
    <w:basedOn w:val="Normal"/>
    <w:pPr>
      <w:spacing w:lineRule="auto" w:line="276" w:before="0" w:after="140"/>
    </w:pPr>
    <w:rPr/>
  </w:style>
  <w:style w:type="paragraph" w:styleId="Aufzhlung">
    <w:name w:val="List"/>
    <w:basedOn w:val="Textkrper"/>
    <w:pPr/>
    <w:rPr/>
  </w:style>
  <w:style w:type="paragraph" w:styleId="Beschriftung">
    <w:name w:val="Caption"/>
    <w:basedOn w:val="Normal"/>
    <w:qFormat/>
    <w:pPr>
      <w:suppressLineNumbers/>
      <w:spacing w:before="120" w:after="120"/>
    </w:pPr>
    <w:rPr>
      <w:rFonts w:cs="Arial"/>
      <w:i/>
      <w:iCs/>
      <w:sz w:val="24"/>
      <w:szCs w:val="24"/>
    </w:rPr>
  </w:style>
  <w:style w:type="paragraph" w:styleId="Verzeichnis" w:customStyle="1">
    <w:name w:val="Verzeichnis"/>
    <w:basedOn w:val="Normal"/>
    <w:qFormat/>
    <w:pPr>
      <w:suppressLineNumbers/>
    </w:pPr>
    <w:rPr>
      <w:rFonts w:cs="Times New Roman"/>
      <w:lang w:bidi="ar-SA"/>
    </w:rPr>
  </w:style>
  <w:style w:type="paragraph" w:styleId="Caption">
    <w:name w:val="caption"/>
    <w:basedOn w:val="Normal"/>
    <w:qFormat/>
    <w:pPr>
      <w:suppressLineNumbers/>
      <w:spacing w:before="120" w:after="120"/>
    </w:pPr>
    <w:rPr>
      <w:i/>
      <w:iCs/>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pad.riseup.net/p/rtg_174_142_fqFJZqrNmU-8FsHOtaw6-keep" TargetMode="External"/><Relationship Id="rId3" Type="http://schemas.openxmlformats.org/officeDocument/2006/relationships/hyperlink" Target="https://www.grundeinkommen.de/08/08/2023/woche-des-grundeinkommens-kindergrundeinkommen-zivilisation-von-ihrer-besten-seite.html"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Application>LibreOffice/7.2.4.1$Windows_X86_64 LibreOffice_project/27d75539669ac387bb498e35313b970b7fe9c4f9</Application>
  <AppVersion>15.0000</AppVersion>
  <Pages>2</Pages>
  <Words>502</Words>
  <Characters>3137</Characters>
  <CharactersWithSpaces>3614</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2023-07-03T10:34:00Z</dcterms:created>
  <dc:creator>Martin Diendorfer</dc:creator>
  <dc:description/>
  <dc:language>de-AT</dc:language>
  <cp:lastModifiedBy/>
  <cp:lastPrinted>2023-04-22T11:24:00Z</cp:lastPrinted>
  <dcterms:modified xsi:type="dcterms:W3CDTF">2023-08-20T20:39:05Z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file>