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right" w:pos="9356" w:leader="none"/>
        </w:tabs>
        <w:spacing w:lineRule="exact" w:line="300" w:before="0" w:after="120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4"/>
          <w:szCs w:val="24"/>
        </w:rPr>
        <w:t xml:space="preserve">BGE Finanzierungsmodell                                                                            </w:t>
      </w:r>
      <w:r>
        <w:rPr>
          <w:rFonts w:cs="Arial" w:ascii="Arial" w:hAnsi="Arial"/>
          <w:b/>
          <w:bCs/>
          <w:sz w:val="24"/>
          <w:szCs w:val="24"/>
        </w:rPr>
        <w:t>Att. 6</w:t>
      </w:r>
      <w:r>
        <w:rPr>
          <w:rFonts w:cs="Arial" w:ascii="Arial" w:hAnsi="Arial"/>
          <w:b/>
          <w:bCs/>
          <w:sz w:val="24"/>
          <w:szCs w:val="24"/>
        </w:rPr>
        <w:tab/>
      </w:r>
    </w:p>
    <w:p>
      <w:pPr>
        <w:pStyle w:val="Normal"/>
        <w:spacing w:lineRule="exact" w:line="300" w:before="0" w:after="120"/>
        <w:ind w:left="142" w:right="629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Neben den vier internationalen Kriterien </w:t>
      </w:r>
      <w:r>
        <w:rPr>
          <w:rFonts w:cs="Arial" w:ascii="Arial" w:hAnsi="Arial"/>
          <w:i/>
          <w:iCs/>
          <w:sz w:val="22"/>
        </w:rPr>
        <w:t>bedingungslos, allgemein, individuell, ausreichend</w:t>
      </w:r>
      <w:r>
        <w:rPr>
          <w:rFonts w:cs="Arial" w:ascii="Arial" w:hAnsi="Arial"/>
          <w:sz w:val="22"/>
        </w:rPr>
        <w:t xml:space="preserve"> gibt es weitere Ansprüche an ein BGE: </w:t>
      </w:r>
    </w:p>
    <w:p>
      <w:pPr>
        <w:pStyle w:val="ListParagraph"/>
        <w:numPr>
          <w:ilvl w:val="0"/>
          <w:numId w:val="1"/>
        </w:numPr>
        <w:spacing w:lineRule="exact" w:line="300" w:before="0" w:after="60"/>
        <w:ind w:left="142" w:right="629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weitgehende Trennung von Existenzsicherung und Erwerbsarbeit</w:t>
      </w:r>
    </w:p>
    <w:p>
      <w:pPr>
        <w:pStyle w:val="ListParagraph"/>
        <w:numPr>
          <w:ilvl w:val="0"/>
          <w:numId w:val="1"/>
        </w:numPr>
        <w:spacing w:lineRule="exact" w:line="300" w:before="0" w:after="60"/>
        <w:ind w:left="142" w:right="629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Zuverdienstmöglichkeit als Erhalt der Leistungsbereitschaft </w:t>
      </w:r>
    </w:p>
    <w:p>
      <w:pPr>
        <w:pStyle w:val="ListParagraph"/>
        <w:numPr>
          <w:ilvl w:val="0"/>
          <w:numId w:val="1"/>
        </w:numPr>
        <w:spacing w:lineRule="exact" w:line="300" w:before="0" w:after="60"/>
        <w:ind w:left="142" w:right="629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Möglichst einfache Integration in das derzeitige System</w:t>
      </w:r>
    </w:p>
    <w:p>
      <w:pPr>
        <w:pStyle w:val="ListParagraph"/>
        <w:numPr>
          <w:ilvl w:val="0"/>
          <w:numId w:val="1"/>
        </w:numPr>
        <w:spacing w:lineRule="exact" w:line="300" w:before="0" w:after="120"/>
        <w:ind w:left="142" w:right="629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Umverteilung von oben nach unten </w:t>
      </w:r>
    </w:p>
    <w:p>
      <w:pPr>
        <w:pStyle w:val="Normal"/>
        <w:spacing w:lineRule="exact" w:line="300" w:before="0" w:after="120"/>
        <w:ind w:left="142" w:right="629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Dabei ist der Blick in die ungewisse Zukunft der Erwerbsarbeit nicht zu vergessen:  Mangel an Arbeits</w:t>
      </w:r>
      <w:r>
        <w:rPr>
          <w:rFonts w:cs="Arial" w:ascii="Arial" w:hAnsi="Arial"/>
          <w:sz w:val="22"/>
          <w:u w:val="single"/>
        </w:rPr>
        <w:t>plätzen</w:t>
      </w:r>
      <w:r>
        <w:rPr>
          <w:rFonts w:cs="Arial" w:ascii="Arial" w:hAnsi="Arial"/>
          <w:sz w:val="22"/>
        </w:rPr>
        <w:t xml:space="preserve"> oder an Arbeits</w:t>
      </w:r>
      <w:r>
        <w:rPr>
          <w:rFonts w:cs="Arial" w:ascii="Arial" w:hAnsi="Arial"/>
          <w:sz w:val="22"/>
          <w:u w:val="single"/>
        </w:rPr>
        <w:t>kräften</w:t>
      </w:r>
      <w:r>
        <w:rPr>
          <w:rFonts w:cs="Arial" w:ascii="Arial" w:hAnsi="Arial"/>
          <w:sz w:val="22"/>
        </w:rPr>
        <w:t xml:space="preserve">, Lohndumping oder steigende Löhne. </w:t>
        <w:br/>
        <w:t>Alles ist möglich!</w:t>
      </w:r>
    </w:p>
    <w:p>
      <w:pPr>
        <w:pStyle w:val="Normal"/>
        <w:spacing w:lineRule="exact" w:line="300" w:before="0" w:after="120"/>
        <w:ind w:left="142" w:right="629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Das Modell soll durch Anpassungen im bestehenden System so flexibel sein, dass es auf die verschiedenen Szenarien anwendbar bleibt ohne die analoge Wirtschaft zu behindern.  </w:t>
      </w:r>
    </w:p>
    <w:p>
      <w:pPr>
        <w:pStyle w:val="Normal"/>
        <w:spacing w:lineRule="exact" w:line="300" w:before="0" w:after="120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2"/>
        </w:rPr>
        <w:t xml:space="preserve">- Besteuerung aller digitalen Transfers und Transaktionen, </w:t>
      </w:r>
      <w:r>
        <w:rPr>
          <w:rFonts w:cs="Arial" w:ascii="Arial" w:hAnsi="Arial"/>
          <w:sz w:val="22"/>
        </w:rPr>
        <w:t>(Attac Gründungsforderung).</w:t>
      </w:r>
    </w:p>
    <w:p>
      <w:pPr>
        <w:pStyle w:val="Normal"/>
        <w:spacing w:lineRule="exact" w:line="300" w:before="0" w:after="120"/>
        <w:ind w:left="142" w:right="629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Abgaben auf alle Transaktionen und digitalisierten Geschäfte.</w:t>
      </w:r>
    </w:p>
    <w:p>
      <w:pPr>
        <w:pStyle w:val="Normal"/>
        <w:spacing w:lineRule="exact" w:line="300" w:before="0" w:after="120"/>
        <w:ind w:left="142" w:right="629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Diese betreffen die Normalbevölkerung kaum, haben daher wenig Auswirkung auf Sozial- und Konsumverhalten und können auf den Finanzbedarf angeglichen werden </w:t>
      </w:r>
    </w:p>
    <w:p>
      <w:pPr>
        <w:pStyle w:val="ListParagraph"/>
        <w:spacing w:lineRule="exact" w:line="300" w:before="0" w:after="120"/>
        <w:ind w:left="0" w:hanging="0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 xml:space="preserve">- Einmalige Abgabe auf bestehende Vermögen und Vermögenszuwächse </w:t>
      </w:r>
    </w:p>
    <w:p>
      <w:pPr>
        <w:pStyle w:val="Normal"/>
        <w:spacing w:lineRule="exact" w:line="300" w:before="0" w:after="12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 </w:t>
      </w:r>
      <w:r>
        <w:rPr>
          <w:rFonts w:cs="Arial" w:ascii="Arial" w:hAnsi="Arial"/>
          <w:sz w:val="22"/>
        </w:rPr>
        <w:t>wie Umwidmungen, Kursgewinne aus Währungs- und Wertschwankungen usw.</w:t>
      </w:r>
    </w:p>
    <w:p>
      <w:pPr>
        <w:pStyle w:val="Normal"/>
        <w:spacing w:lineRule="exact" w:line="300" w:before="0" w:after="120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2"/>
        </w:rPr>
        <w:t>- progressive Einkommensteuer und zusätzliche Progressionsstufen</w:t>
      </w:r>
    </w:p>
    <w:p>
      <w:pPr>
        <w:pStyle w:val="Normal"/>
        <w:spacing w:lineRule="exact" w:line="300" w:before="0" w:after="12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 </w:t>
      </w:r>
      <w:r>
        <w:rPr>
          <w:rFonts w:cs="Arial" w:ascii="Arial" w:hAnsi="Arial"/>
          <w:sz w:val="22"/>
        </w:rPr>
        <w:t xml:space="preserve">für sehr hohe Einkommen, auch für Vermögens- und Kapitalerträge, Aktien- und </w:t>
        <w:br/>
        <w:t xml:space="preserve">  Spekulationsgewinne</w:t>
      </w:r>
    </w:p>
    <w:p>
      <w:pPr>
        <w:pStyle w:val="Normal"/>
        <w:spacing w:lineRule="exact" w:line="300" w:before="0" w:after="120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 xml:space="preserve">- Wegfall aller Absetz- und Freibeträge bei Lohn- und Einkommensteuer </w:t>
      </w:r>
    </w:p>
    <w:p>
      <w:pPr>
        <w:pStyle w:val="Normal"/>
        <w:spacing w:lineRule="exact" w:line="300" w:before="0" w:after="120"/>
        <w:ind w:left="142" w:right="629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Alle Einkommen vom Niedriglohn bis zum Managergehalt genießen derzeit die ersten 11.000 Euro p.a. als Absetzbetrag steuerfrei. Deren Abschaffung bedeutet, dass ALLE zusätzlichen Einkommen um 25% mehr Steuern bezahlen als bisher.</w:t>
        <w:br/>
        <w:t>Dazu noch die Absetzbeträge für Kinder, Pendler usw.</w:t>
      </w:r>
    </w:p>
    <w:p>
      <w:pPr>
        <w:pStyle w:val="ListParagraph"/>
        <w:spacing w:lineRule="exact" w:line="300" w:before="0" w:after="120"/>
        <w:ind w:left="0" w:hanging="0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2"/>
        </w:rPr>
        <w:t>- Einsparungen</w:t>
      </w:r>
      <w:r>
        <w:rPr>
          <w:rFonts w:cs="Arial" w:ascii="Arial" w:hAnsi="Arial"/>
          <w:sz w:val="22"/>
        </w:rPr>
        <w:t xml:space="preserve"> in der Administration durch Wegfall der Bedarfsprüfung und Kontrollen</w:t>
      </w:r>
    </w:p>
    <w:p>
      <w:pPr>
        <w:pStyle w:val="ListParagraph"/>
        <w:spacing w:lineRule="exact" w:line="300" w:before="0" w:after="120"/>
        <w:ind w:left="0" w:hanging="0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2"/>
        </w:rPr>
        <w:t>- zusätzliche Steuereinnahmen</w:t>
      </w:r>
      <w:r>
        <w:rPr>
          <w:rFonts w:cs="Arial" w:ascii="Arial" w:hAnsi="Arial"/>
          <w:sz w:val="22"/>
        </w:rPr>
        <w:t xml:space="preserve"> durch verstärkte Kaufkraft – steigenden Konsum – zusätzliche</w:t>
        <w:br/>
        <w:t xml:space="preserve">  Arbeitsplätze – zunehmende Steuern und Abgaben</w:t>
      </w:r>
    </w:p>
    <w:p>
      <w:pPr>
        <w:pStyle w:val="ListParagraph"/>
        <w:spacing w:lineRule="exact" w:line="300" w:before="0" w:after="120"/>
        <w:ind w:left="0" w:hanging="0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 xml:space="preserve">- Ersatz aller nicht Erwerbs bezogenen Transferzahlungen </w:t>
      </w:r>
    </w:p>
    <w:p>
      <w:pPr>
        <w:pStyle w:val="Normal"/>
        <w:spacing w:lineRule="exact" w:line="300" w:before="0" w:after="12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 </w:t>
      </w:r>
      <w:r>
        <w:rPr>
          <w:rFonts w:cs="Arial" w:ascii="Arial" w:hAnsi="Arial"/>
          <w:sz w:val="22"/>
        </w:rPr>
        <w:t>wie BMS, Notstands- Familien- und dauernde Sozialhilfe, Ausgleichszulagen; Studienbeihilfe</w:t>
        <w:br/>
        <w:t xml:space="preserve">  bis zur Höhe des BGE.</w:t>
      </w:r>
    </w:p>
    <w:p>
      <w:pPr>
        <w:pStyle w:val="Normal"/>
        <w:spacing w:lineRule="exact" w:line="300" w:before="0" w:after="120"/>
        <w:ind w:left="6" w:hanging="6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2"/>
        </w:rPr>
        <w:t>ABER</w:t>
      </w:r>
      <w:r>
        <w:rPr>
          <w:rFonts w:cs="Arial" w:ascii="Arial" w:hAnsi="Arial"/>
          <w:sz w:val="22"/>
        </w:rPr>
        <w:t xml:space="preserve">: Das Arbeitslosengeld, das Krankengeld und die Alterspension sind der Ersatz eines Erwerbseinkommens, aus welchem die Prämien für den Versicherungsfall bezahlt wurden und bleibt als Teil der progressiven Einkommensteuer bestehen. </w:t>
      </w:r>
    </w:p>
    <w:p>
      <w:pPr>
        <w:pStyle w:val="ListParagraph"/>
        <w:spacing w:lineRule="exact" w:line="300" w:before="0" w:after="0"/>
        <w:ind w:left="0" w:hanging="0"/>
        <w:rPr/>
      </w:pPr>
      <w:r>
        <w:rPr>
          <w:rFonts w:cs="Arial" w:ascii="Arial" w:hAnsi="Arial"/>
          <w:b/>
          <w:bCs/>
          <w:sz w:val="22"/>
        </w:rPr>
        <w:t xml:space="preserve">- Sozialversicherung: </w:t>
      </w:r>
      <w:r>
        <w:rPr>
          <w:rFonts w:cs="Arial" w:ascii="Arial" w:hAnsi="Arial"/>
          <w:sz w:val="22"/>
        </w:rPr>
        <w:t xml:space="preserve">Die Deckelung der Dienstnehmer-Beiträge zu Gunsten der hohen Einkommen soll wegfallen. Die Dienstgeber-Beiträge sollen sich aus der Wertschöpfung errechnen und damit die direkten Lohnkosten senken. Sie dienen aber </w:t>
      </w:r>
      <w:r>
        <w:rPr>
          <w:rFonts w:cs="Arial" w:ascii="Arial" w:hAnsi="Arial"/>
          <w:b/>
          <w:bCs/>
          <w:sz w:val="22"/>
        </w:rPr>
        <w:t>nicht</w:t>
      </w:r>
      <w:r>
        <w:rPr>
          <w:rFonts w:cs="Arial" w:ascii="Arial" w:hAnsi="Arial"/>
          <w:sz w:val="22"/>
        </w:rPr>
        <w:t xml:space="preserve"> der Finanzierung eines BGE sondern dem Ausbau der sozialen Infrastruktur sowie der Sicherung und Verbesserung des gesamten Sozialstaates.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color w:val="00000A"/>
        <w:szCs w:val="22"/>
        <w:lang w:val="de-A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360" w:before="0" w:after="0"/>
      <w:ind w:hanging="6"/>
      <w:jc w:val="left"/>
    </w:pPr>
    <w:rPr>
      <w:rFonts w:ascii="Calibri" w:hAnsi="Calibri" w:cs="" w:asciiTheme="minorHAnsi" w:cstheme="minorBidi" w:hAnsiTheme="minorHAnsi" w:eastAsia="Calibri"/>
      <w:color w:val="00000A"/>
      <w:kern w:val="0"/>
      <w:sz w:val="20"/>
      <w:szCs w:val="22"/>
      <w:lang w:val="de-A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Arial"/>
      <w:b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Calibri" w:cs="Arial"/>
      <w:b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06a67"/>
    <w:pPr>
      <w:spacing w:before="0" w:after="0"/>
      <w:ind w:left="720" w:hanging="6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LibreOffice/6.2.5.2$Windows_X86_64 LibreOffice_project/1ec314fa52f458adc18c4f025c545a4e8b22c159</Application>
  <Pages>1</Pages>
  <Words>342</Words>
  <Characters>2353</Characters>
  <CharactersWithSpaces>2772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2020-09-17T11:17:00Z</dcterms:created>
  <dc:creator>Robert Reischer</dc:creator>
  <dc:description/>
  <dc:language>de-AT</dc:language>
  <cp:lastModifiedBy/>
  <dcterms:modified xsi:type="dcterms:W3CDTF">2021-01-24T14:40:53Z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